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氿上云计价电力招投标专版使用注意事项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重点提示：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氿上云计价电力招投标专版充分满足国网ECP平台招标跟投标事宜。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投国网的标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必须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通过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国网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 xml:space="preserve">ECP 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平台，基本流程如下：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先购买UK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然后在ECP上下载一个客户端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通过UK登录后，购买标书，并将标书是.ZYZB后缀名文件通过投标工具转换为EXCEL格式清单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进入氿上云计价电力招标投标专版，对清单组价套定额，并生成标准电力清单EXCEL表格，且导入到投标工具，进行符合性检查，查验通过，一并将商务标、技术标转入国网ECP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最后评标专家进入评标系统进行差异分析。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氿上云计价电力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计价软件，整合</w:t>
      </w:r>
      <w:r>
        <w:rPr>
          <w:rFonts w:hint="eastAsia" w:ascii="微软雅黑" w:hAnsi="微软雅黑" w:eastAsia="微软雅黑" w:cs="微软雅黑"/>
          <w:sz w:val="24"/>
          <w:szCs w:val="24"/>
        </w:rPr>
        <w:t>招投标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预结算审计等功能，该软件</w:t>
      </w:r>
      <w:r>
        <w:rPr>
          <w:rFonts w:hint="eastAsia" w:ascii="微软雅黑" w:hAnsi="微软雅黑" w:eastAsia="微软雅黑" w:cs="微软雅黑"/>
          <w:sz w:val="24"/>
          <w:szCs w:val="24"/>
        </w:rPr>
        <w:t>结合2013电力定额35KV~220KV输变电工程量清单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及国网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45号文</w:t>
      </w:r>
      <w:r>
        <w:rPr>
          <w:rFonts w:hint="eastAsia" w:ascii="微软雅黑" w:hAnsi="微软雅黑" w:eastAsia="微软雅黑" w:cs="微软雅黑"/>
          <w:sz w:val="24"/>
          <w:szCs w:val="24"/>
        </w:rPr>
        <w:t>为计价依据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研制而成</w:t>
      </w:r>
      <w:r>
        <w:rPr>
          <w:rFonts w:hint="eastAsia" w:ascii="微软雅黑" w:hAnsi="微软雅黑" w:eastAsia="微软雅黑" w:cs="微软雅黑"/>
          <w:sz w:val="24"/>
          <w:szCs w:val="24"/>
        </w:rPr>
        <w:t>，完全满足：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变电站招投标工程量清单规范表格模板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电缆线路招投标工程量清单规范表格模板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光缆线路招投标工程量清单规范表格模板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换流站招投标工程量清单规范表格模板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架空线路招投标工程量清单规范表格模板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接地极极址工程招投标工程量清单规范表格模板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通信站招投标工程量清单规范表格模板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全费用表、预算审计等相应配套表格。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氿上云计价电力招投标软件操作最基本流程：</w:t>
      </w:r>
    </w:p>
    <w:p>
      <w:pPr>
        <w:numPr>
          <w:ilvl w:val="0"/>
          <w:numId w:val="3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新建工程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选择工程类型：这个环节非常关键，对输出国网规范电子招投标表格有直接的影响，根据工程属性，认真选择，是建筑类，就在建筑类里选择，是安装类，就在安装类里选择，万不可选错。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导入清单，分部分项对清单进行组价，套组换调、主材、设备等；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措施项目：单价措施、总价措施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其他项目：暂列金、专业工程暂估价、施工总承包服务费、招标代理费等。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其他费用，该费用在表格输出时，费用自动并入其他项目里。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调市场价：给定当前工程人材机的市场价格，包括根据标书勾选暂估价、甲供材等。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取费，确定规费及造价总计。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表格输出-电力清单规范表格-批量导出跟国网ECP平台要求一致的EXCEL表格，即可上传投标工具检查，并上传国网ECP平台。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表格输出的表样除了招投标表格，还有全费用表、预算审计表、普通预算书等电力常用表格。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具体操作方法如下：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新建工程：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1.1、新建单位工程名称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56530" cy="3056890"/>
            <wp:effectExtent l="0" t="0" r="12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1.2 如果是建筑，请选择如下：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2405" cy="3019425"/>
            <wp:effectExtent l="0" t="0" r="444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1.3 如果是安装，请选择如下：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892800" cy="2994025"/>
            <wp:effectExtent l="0" t="0" r="12700" b="1587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1.4 如果想新建多个单位工程，请在工程树管理上，鼠标右键，如图：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904230" cy="3324225"/>
            <wp:effectExtent l="0" t="0" r="1270" b="9525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3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1.5 等所有的单位工程名称建好，如果招标方发了EXCEL文件，请点击接收EXCEL的按钮，将电子表格导入软件中，省去输入清单的过程。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1066800" cy="866775"/>
            <wp:effectExtent l="0" t="0" r="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1.6 选择要导入工程量清单，其对应的文件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890260" cy="3386455"/>
            <wp:effectExtent l="0" t="0" r="1524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1.7 首先要匹配要导入表格的表头，表头必须保持一致，确定即可。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904865" cy="2974975"/>
            <wp:effectExtent l="0" t="0" r="635" b="158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1.8 将清单导入氿上云计价软件里，自动进入分部分项里界面，如下图：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035675" cy="3150870"/>
            <wp:effectExtent l="0" t="0" r="3175" b="1143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1.9 套定额组清单，可以直接根据定额选套，也可以用氿上云计价的云套功能，根据清单项目及项目特征描述，自动套定额，如此以来，方便快捷，大大提高工作效率，云套之后，再根据企业自身情况，对相应项目做符合企业自身情况的调整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 套组换调过程中，如果涉及到工料换算、独立费、设置工程或清单类别、该清单取费，分别的做法如下：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1.10.1 工料换算：可以对该定额子目进行增删改操作以及工料机含量、单价等，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根据电力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45号文要求，如果一般计税法，均按除税价计算造价，</w:t>
      </w:r>
      <w:r>
        <w:rPr>
          <w:rFonts w:hint="eastAsia" w:ascii="微软雅黑" w:hAnsi="微软雅黑" w:eastAsia="微软雅黑" w:cs="微软雅黑"/>
          <w:sz w:val="24"/>
          <w:szCs w:val="24"/>
        </w:rPr>
        <w:t>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下</w:t>
      </w:r>
      <w:r>
        <w:rPr>
          <w:rFonts w:hint="eastAsia" w:ascii="微软雅黑" w:hAnsi="微软雅黑" w:eastAsia="微软雅黑" w:cs="微软雅黑"/>
          <w:sz w:val="24"/>
          <w:szCs w:val="24"/>
        </w:rPr>
        <w:t>图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091555" cy="3014345"/>
            <wp:effectExtent l="0" t="0" r="444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3014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1.10.2 如果想暂估主材或暂估设备或者估独立费，请注意软件屏幕的左侧，有个“独立费”，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操作人员在使用独立费时，如果工程以一般计税法计税时，点一下除税价，即可输入对应价格，系统自动以除税价计算，如下图：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711190" cy="2687955"/>
            <wp:effectExtent l="0" t="0" r="381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所有的清单全部组价完成，需要对各清单下对应子目进行类别设置，以便确定对应工程类别的“管理费”、“利润”、“材机费调整”、“地区性工资性津贴”、“地区性人调费率”具体费率值，注：如果暂估的项目，比如主材、设备、独立费等费用，不取管理费、利润等，对应费率一律设置为独立费，类别号为8，对应费率为0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1.10.3 类别设置：关于管理费、利润、地区性人调的处理方式，点开类别设置，系统自动会弹出该清单或定额对应的类别对应的费率，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该费率根据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2016【45】号文件，已经做了调整，操作人员根据使用需要，允许二次调整，直接调整对应费率值即可。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697220" cy="3118485"/>
            <wp:effectExtent l="0" t="0" r="17780" b="57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1.10.4  建筑的计价程序：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66690" cy="2494280"/>
            <wp:effectExtent l="0" t="0" r="10160" b="12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1.10.5  安装的计价程序：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842635" cy="3132455"/>
            <wp:effectExtent l="0" t="0" r="5715" b="1079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措施项目：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2.1 措施费=冬雨季施工费+夜间施工增加费+施工工具用具使用费+特殊地区施工增加费+临时设施费+施工机构迁移费+安全文明施工费，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其中建筑的取费基数是直接工程费，临时设施费及安全文明施工费除外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，对应的费率值根据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2016【45】号文，已经做了调整，操作人员在使用时，可以根据具体工程做二次调整。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043930" cy="2234565"/>
            <wp:effectExtent l="0" t="0" r="13970" b="1333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2.1 安装的取费基数是人工费，临时设施费及安全文明施工费除外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219190" cy="1707515"/>
            <wp:effectExtent l="0" t="0" r="10160" b="6985"/>
            <wp:docPr id="3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2.3 临时设施费及安全文明施工费均以直接费工程费为取费基数。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2.4  如果涉及到脚手架费用，该费用并入“单价措施项目”，电力可以计算脚手架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，比如：</w:t>
      </w:r>
      <w:r>
        <w:rPr>
          <w:rFonts w:hint="eastAsia" w:ascii="微软雅黑" w:hAnsi="微软雅黑" w:eastAsia="微软雅黑" w:cs="微软雅黑"/>
          <w:sz w:val="24"/>
          <w:szCs w:val="24"/>
        </w:rPr>
        <w:t>YT16-1~YT16-3000,YT17-1~YT17-3000,YT18-1~YT18-3000,YT19-1~YT19-3000,YT20-1~YT20-3000,YT21-1~YT21-3000,YT22-1~YT22-3000，是这些子目，如果分部分项里套用这些，点一下安装超高，系统自动计算相应费用，如果不在这些子目范围内，但确实需要计算该项费用，那么请用暂估方式即可。地形系数增加费也是如此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其他项目：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3.1 关于暂列金、专业工程暂估价、计日工、施工总承包费等，如下处理即可。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6082665" cy="1984375"/>
            <wp:effectExtent l="0" t="0" r="13335" b="15875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四、调市场价：对辅材进行适当的价格调整，只在调市场价列调整即可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854065" cy="3130550"/>
            <wp:effectExtent l="0" t="0" r="13335" b="1270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五、取费：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建筑按直接费取、安装按人工费取，鼠标右键，可以直接调用系统模板，也可在默认模板上二次修改，包括取费公式及对应费率。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668645" cy="2752090"/>
            <wp:effectExtent l="0" t="0" r="8255" b="1016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最后统一出表格，报表输出：如果是国网网上招投标，直接输出氿上云计价的EXCEL批量导出，氿上云严格按照国网ECP表格顺序及表格样式输出相应表格，部分表样如下：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3675" cy="4716145"/>
            <wp:effectExtent l="0" t="0" r="3175" b="825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64785" cy="2381250"/>
            <wp:effectExtent l="0" t="0" r="12065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3675" cy="2944495"/>
            <wp:effectExtent l="0" t="0" r="3175" b="8255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3675" cy="4655820"/>
            <wp:effectExtent l="0" t="0" r="3175" b="1143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1135" cy="3543935"/>
            <wp:effectExtent l="0" t="0" r="5715" b="1841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4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1135" cy="3558540"/>
            <wp:effectExtent l="0" t="0" r="5715" b="3810"/>
            <wp:docPr id="2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七、氿上云计价电力专版还提供了去费用表格，操作人员根据工程需要可以直接输出，表样暂不做展示，包括预算审计表等系列报表。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  <w:t>友情提示：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氿上云计价电力招投标专版充分满足国网ECP平台招标跟投标，</w:t>
      </w:r>
      <w:r>
        <w:rPr>
          <w:rFonts w:hint="eastAsia" w:ascii="微软雅黑" w:hAnsi="微软雅黑" w:eastAsia="微软雅黑" w:cs="微软雅黑"/>
          <w:sz w:val="24"/>
          <w:szCs w:val="24"/>
        </w:rPr>
        <w:t>氿上云计价电力专版下载网址：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"http://jsyjj.9393915.com/list/602"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http://jsyjj.9393915.com/list/602</w:t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氿上云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计价电力专版现已升级为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2.3.0015，内含国网2016【45】号文件精神，使用时请大家务必要在线升级即可使用。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氿上云计价电力营改增专版，在实用工具里，有45号文件及相关的文件介绍，大家打开即可查看。大家在使用中有任何问题请及时 保持联系！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南京日星月信息工程有限公司客服中心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技术咨询025-83600346（7*24小时）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服务平台网站：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"http://www.9393915.com"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www.9393915.com</w:t>
      </w: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03D"/>
    <w:multiLevelType w:val="singleLevel"/>
    <w:tmpl w:val="575E70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5E73A9"/>
    <w:multiLevelType w:val="singleLevel"/>
    <w:tmpl w:val="575E73A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5E74D3"/>
    <w:multiLevelType w:val="singleLevel"/>
    <w:tmpl w:val="575E74D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7D77D5"/>
    <w:multiLevelType w:val="singleLevel"/>
    <w:tmpl w:val="587D77D5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87D7D20"/>
    <w:multiLevelType w:val="singleLevel"/>
    <w:tmpl w:val="587D7D2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7D8018"/>
    <w:multiLevelType w:val="singleLevel"/>
    <w:tmpl w:val="587D801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7"/>
    <w:rsid w:val="0007061F"/>
    <w:rsid w:val="00081693"/>
    <w:rsid w:val="0013612A"/>
    <w:rsid w:val="00145D7F"/>
    <w:rsid w:val="00275D2B"/>
    <w:rsid w:val="00414FBD"/>
    <w:rsid w:val="00490C67"/>
    <w:rsid w:val="005D7CF8"/>
    <w:rsid w:val="00670E29"/>
    <w:rsid w:val="0068414A"/>
    <w:rsid w:val="007E774F"/>
    <w:rsid w:val="008579A9"/>
    <w:rsid w:val="00871247"/>
    <w:rsid w:val="00934F4A"/>
    <w:rsid w:val="00960B62"/>
    <w:rsid w:val="00B710F6"/>
    <w:rsid w:val="00B91D79"/>
    <w:rsid w:val="00D84A6F"/>
    <w:rsid w:val="00D91C6D"/>
    <w:rsid w:val="00E85554"/>
    <w:rsid w:val="01594430"/>
    <w:rsid w:val="06406D61"/>
    <w:rsid w:val="07DE7B29"/>
    <w:rsid w:val="0A9A2D29"/>
    <w:rsid w:val="22883465"/>
    <w:rsid w:val="22AA3880"/>
    <w:rsid w:val="2AD674F0"/>
    <w:rsid w:val="3AE30D0C"/>
    <w:rsid w:val="3FCD6EEA"/>
    <w:rsid w:val="40D0425B"/>
    <w:rsid w:val="53A05D62"/>
    <w:rsid w:val="6A10427F"/>
    <w:rsid w:val="71D07DC3"/>
    <w:rsid w:val="7FA2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 w:cs="Times New Roman"/>
      <w:kern w:val="1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cs="Times New Roman"/>
      <w:kern w:val="1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Calibri" w:hAnsi="Calibri" w:cs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383</Words>
  <Characters>2189</Characters>
  <Lines>18</Lines>
  <Paragraphs>5</Paragraphs>
  <TotalTime>0</TotalTime>
  <ScaleCrop>false</ScaleCrop>
  <LinksUpToDate>false</LinksUpToDate>
  <CharactersWithSpaces>2567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2016-01-15T03:34:00Z</dcterms:created>
  <dc:creator>Administrator</dc:creator>
  <cp:lastModifiedBy>Administrator</cp:lastModifiedBy>
  <dcterms:modified xsi:type="dcterms:W3CDTF">2017-07-12T09:40:22Z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