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各企事业单位、股份公司各分（子）公司：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现将《石油化工行业检修工程预算定额》“营改增”调整办法印发给你们，调整办法自印发之日起试行。执行中如有问题，及时向工程部反映。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　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t>中国石化集团公司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t>2016年8月15日</w:t>
      </w:r>
    </w:p>
    <w:p>
      <w:pPr>
        <w:keepNext w:val="0"/>
        <w:keepLines w:val="0"/>
        <w:widowControl/>
        <w:suppressLineNumbers w:val="0"/>
        <w:rPr>
          <w:color w:val="000080"/>
        </w:rPr>
      </w:pPr>
      <w:r>
        <w:pict>
          <v:rect id="_x0000_i1025" o:spt="1" style="height:0.75pt;width:432pt;" fillcolor="#00008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《石油化工行业检修工程预算定额》“营改增”调整办法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一、调整原则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根据增值税一般计税方法，按“价税分离”原则，将定额价格调整为不含税价格，相应调整费用定额。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二、《石油化工行业检修工程预算定额》“营改增”调整办法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（一）定额材料费和机械费按分册综合系数调整为不含税费用，综合调整系数适用于《关于2013年动态调整石油化工行业检修工程预算定额的通知》（</w:t>
      </w:r>
      <w:r>
        <w:fldChar w:fldCharType="begin"/>
      </w:r>
      <w:r>
        <w:instrText xml:space="preserve"> HYPERLINK "http://www.shcost.cn/Filesrch/esfile/fid.asp?id=1017" \t "http://www.shcost.cn/Filesrch/htmlfiles/html350/_blank" </w:instrText>
      </w:r>
      <w:r>
        <w:fldChar w:fldCharType="separate"/>
      </w:r>
      <w:r>
        <w:rPr>
          <w:rStyle w:val="4"/>
        </w:rPr>
        <w:t>中国石化建[2013]53号</w:t>
      </w:r>
      <w:r>
        <w:fldChar w:fldCharType="end"/>
      </w:r>
      <w:r>
        <w:t>和《关于2014年动态调整石油化工行业检修工程预算定额的通知》（</w:t>
      </w:r>
      <w:r>
        <w:fldChar w:fldCharType="begin"/>
      </w:r>
      <w:r>
        <w:instrText xml:space="preserve"> HYPERLINK "http://www.shcost.cn/Filesrch/esfile/fid.asp?id=1029" \t "http://www.shcost.cn/Filesrch/htmlfiles/html350/_blank" </w:instrText>
      </w:r>
      <w:r>
        <w:fldChar w:fldCharType="separate"/>
      </w:r>
      <w:r>
        <w:rPr>
          <w:rStyle w:val="4"/>
        </w:rPr>
        <w:t>中国石化建[2014]322号</w:t>
      </w:r>
      <w:r>
        <w:fldChar w:fldCharType="end"/>
      </w:r>
      <w:r>
        <w:t>），详见附件1，人工费不调整。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（二）按照“价税分离”的原则调整定额措施费及管理费取费费率。企业管理费中纳入城市维护建设税、教育费附加以及地方教育费附加等附加税费。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调整后费率见</w:t>
      </w:r>
      <w:r>
        <w:fldChar w:fldCharType="begin"/>
      </w:r>
      <w:r>
        <w:instrText xml:space="preserve"> HYPERLINK "http://www.shcost.cn/Filesrch/htmlfiles/html350/shfile2016_369.html" \l "fj-2" </w:instrText>
      </w:r>
      <w:r>
        <w:fldChar w:fldCharType="separate"/>
      </w:r>
      <w:r>
        <w:rPr>
          <w:rStyle w:val="4"/>
        </w:rPr>
        <w:t>附件2</w:t>
      </w:r>
      <w:r>
        <w:fldChar w:fldCharType="end"/>
      </w:r>
      <w:r>
        <w:t>、</w:t>
      </w:r>
      <w:r>
        <w:fldChar w:fldCharType="begin"/>
      </w:r>
      <w:r>
        <w:instrText xml:space="preserve"> HYPERLINK "http://www.shcost.cn/Filesrch/htmlfiles/html350/shfile2016_369.html" \l "fj-3" </w:instrText>
      </w:r>
      <w:r>
        <w:fldChar w:fldCharType="separate"/>
      </w:r>
      <w:r>
        <w:rPr>
          <w:rStyle w:val="4"/>
        </w:rPr>
        <w:t>附件3</w:t>
      </w:r>
      <w:r>
        <w:fldChar w:fldCharType="end"/>
      </w:r>
      <w:r>
        <w:t>，分别对应于中国石化建[2013]53号和中国石化建[2014]322号文。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三、采用简易计税方法的合同计价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采用简易计税方法时，合同计价参照调整前的《石油化工行业检修工程预算定额》执行。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　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附件1：《石油化工行业检修工程预算定额》材料费与机械费调整系数</w:t>
      </w:r>
    </w:p>
    <w:tbl>
      <w:tblPr>
        <w:tblStyle w:val="5"/>
        <w:tblW w:w="7501" w:type="dxa"/>
        <w:tblInd w:w="36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outset" w:color="808080" w:sz="6" w:space="0"/>
          <w:insideV w:val="outset" w:color="808080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3258"/>
        <w:gridCol w:w="1846"/>
        <w:gridCol w:w="1846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25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184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材料费调整系数</w:t>
            </w:r>
          </w:p>
        </w:tc>
        <w:tc>
          <w:tcPr>
            <w:tcW w:w="184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 xml:space="preserve">机械费调整系数 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5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第一册 静置设备</w:t>
            </w:r>
          </w:p>
        </w:tc>
        <w:tc>
          <w:tcPr>
            <w:tcW w:w="184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89.94%</w:t>
            </w:r>
          </w:p>
        </w:tc>
        <w:tc>
          <w:tcPr>
            <w:tcW w:w="184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90.58%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25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第二册 传动设备</w:t>
            </w:r>
          </w:p>
        </w:tc>
        <w:tc>
          <w:tcPr>
            <w:tcW w:w="184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90.36%</w:t>
            </w:r>
          </w:p>
        </w:tc>
        <w:tc>
          <w:tcPr>
            <w:tcW w:w="184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90.68%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</w:tblPrEx>
        <w:tc>
          <w:tcPr>
            <w:tcW w:w="55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25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第三册 工业管道</w:t>
            </w:r>
          </w:p>
        </w:tc>
        <w:tc>
          <w:tcPr>
            <w:tcW w:w="184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88.96%</w:t>
            </w:r>
          </w:p>
        </w:tc>
        <w:tc>
          <w:tcPr>
            <w:tcW w:w="184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89.11%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25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第四册 电气设备</w:t>
            </w:r>
          </w:p>
        </w:tc>
        <w:tc>
          <w:tcPr>
            <w:tcW w:w="184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91.50%</w:t>
            </w:r>
          </w:p>
        </w:tc>
        <w:tc>
          <w:tcPr>
            <w:tcW w:w="184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94.49%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25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第五册 自动化控制与仪表</w:t>
            </w:r>
          </w:p>
        </w:tc>
        <w:tc>
          <w:tcPr>
            <w:tcW w:w="184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93.32%</w:t>
            </w:r>
          </w:p>
        </w:tc>
        <w:tc>
          <w:tcPr>
            <w:tcW w:w="184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96.18%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25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第六册 隔热、防腐</w:t>
            </w:r>
          </w:p>
        </w:tc>
        <w:tc>
          <w:tcPr>
            <w:tcW w:w="184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89.65%</w:t>
            </w:r>
          </w:p>
        </w:tc>
        <w:tc>
          <w:tcPr>
            <w:tcW w:w="184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89.35%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</w:tblPrEx>
        <w:tc>
          <w:tcPr>
            <w:tcW w:w="55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25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第七册 工业炉窑及设备衬里</w:t>
            </w:r>
          </w:p>
        </w:tc>
        <w:tc>
          <w:tcPr>
            <w:tcW w:w="184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86.83%</w:t>
            </w:r>
          </w:p>
        </w:tc>
        <w:tc>
          <w:tcPr>
            <w:tcW w:w="184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90.99%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25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第八册 电信设备</w:t>
            </w:r>
          </w:p>
        </w:tc>
        <w:tc>
          <w:tcPr>
            <w:tcW w:w="184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90.38%</w:t>
            </w:r>
          </w:p>
        </w:tc>
        <w:tc>
          <w:tcPr>
            <w:tcW w:w="184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95.44%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　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bookmarkStart w:id="0" w:name="fj-2"/>
      <w:bookmarkEnd w:id="0"/>
      <w:r>
        <w:t>附件2 与“中国石化建[2013]53号文”对应的调整费率</w:t>
      </w:r>
    </w:p>
    <w:tbl>
      <w:tblPr>
        <w:tblStyle w:val="5"/>
        <w:tblW w:w="7500" w:type="dxa"/>
        <w:tblInd w:w="36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outset" w:color="808080" w:sz="6" w:space="0"/>
          <w:insideV w:val="outset" w:color="808080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"/>
        <w:gridCol w:w="272"/>
        <w:gridCol w:w="2509"/>
        <w:gridCol w:w="3034"/>
        <w:gridCol w:w="933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4" w:type="dxa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费用类别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计算方法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 xml:space="preserve">调整后费率（%） 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4" w:type="dxa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直接费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（一）+（二）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4" w:type="dxa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（一）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定额直接费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1+2+3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</w:tblPrEx>
        <w:tc>
          <w:tcPr>
            <w:tcW w:w="1024" w:type="dxa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人工费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4" w:type="dxa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材料费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4" w:type="dxa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施工机械使用费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4" w:type="dxa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（二）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措施费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A+B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</w:tblPrEx>
        <w:tc>
          <w:tcPr>
            <w:tcW w:w="752" w:type="dxa"/>
            <w:vMerge w:val="restar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文明施工、环境保护费</w:t>
            </w:r>
          </w:p>
        </w:tc>
        <w:tc>
          <w:tcPr>
            <w:tcW w:w="3034" w:type="dxa"/>
            <w:vMerge w:val="restar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1×费率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3.68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临时设施费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8.20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二次搬运费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1.60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工具用具使用费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2.66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夜间施工增加费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6.59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校验试验费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0.60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vMerge w:val="restar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特殊地区施工增加费</w:t>
            </w:r>
          </w:p>
        </w:tc>
        <w:tc>
          <w:tcPr>
            <w:tcW w:w="3034" w:type="dxa"/>
            <w:vMerge w:val="restar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此部分费用发生时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由甲、乙双方协商确定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大型机械进出场及安拆费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大型机械使用费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施工队伍调遣费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超工增加费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施工现场围挡增加费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防低温、雨雪增加费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受限空间作业增加费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特殊防护增加费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设备保护增加费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间接费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（三）+（四）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（三）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企业管理费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1×费率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63.34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（四）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规费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20+21+22+23+24+25+26+27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养老保险费</w:t>
            </w:r>
          </w:p>
        </w:tc>
        <w:tc>
          <w:tcPr>
            <w:tcW w:w="3034" w:type="dxa"/>
            <w:vMerge w:val="restar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1×费率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27.37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失业保险费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2.61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医疗保险费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9.12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生育保险费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0.91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工伤保险费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1.30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危险作业意外伤害保险费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1.17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住房公积金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10.43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工程排污费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0.08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利润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1×费率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22.52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安全生产费</w:t>
            </w:r>
          </w:p>
        </w:tc>
        <w:tc>
          <w:tcPr>
            <w:tcW w:w="3967" w:type="dxa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按财政部财企[2012]16号文规定计算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不含增值税检修工程费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一+二+三+四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增值税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五×税率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按项目类型（检修/改造工程）取定适用税率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七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含增值税检修工程费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五+六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　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bookmarkStart w:id="1" w:name="fj-3"/>
      <w:bookmarkEnd w:id="1"/>
      <w:r>
        <w:t>附件3 与“中国石化建[2014]322号文”对应的调整费率</w:t>
      </w:r>
    </w:p>
    <w:tbl>
      <w:tblPr>
        <w:tblStyle w:val="5"/>
        <w:tblW w:w="7500" w:type="dxa"/>
        <w:tblInd w:w="36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outset" w:color="808080" w:sz="6" w:space="0"/>
          <w:insideV w:val="outset" w:color="808080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"/>
        <w:gridCol w:w="272"/>
        <w:gridCol w:w="2509"/>
        <w:gridCol w:w="3034"/>
        <w:gridCol w:w="933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4" w:type="dxa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费用类别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计算方法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 xml:space="preserve">调整后费率（%） 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4" w:type="dxa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直接费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（一）+（二）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4" w:type="dxa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（一）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定额直接费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1+2+3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</w:tblPrEx>
        <w:tc>
          <w:tcPr>
            <w:tcW w:w="1024" w:type="dxa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人工费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4" w:type="dxa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材料费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4" w:type="dxa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施工机械使用费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4" w:type="dxa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（二）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措施费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A+B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</w:tblPrEx>
        <w:tc>
          <w:tcPr>
            <w:tcW w:w="752" w:type="dxa"/>
            <w:vMerge w:val="restar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文明施工、环境保护费</w:t>
            </w:r>
          </w:p>
        </w:tc>
        <w:tc>
          <w:tcPr>
            <w:tcW w:w="3034" w:type="dxa"/>
            <w:vMerge w:val="restar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1×费率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2.42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临时设施费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5.35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二次搬运费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1.04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工具用具使用费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1.73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夜间施工增加费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4.25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校验试验费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0.39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vMerge w:val="restar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特殊地区施工增加费</w:t>
            </w:r>
          </w:p>
        </w:tc>
        <w:tc>
          <w:tcPr>
            <w:tcW w:w="3034" w:type="dxa"/>
            <w:vMerge w:val="restar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此部分费用发生时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由甲、乙双方协商确定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大型机械进出场及安拆费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大型机械使用费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施工队伍调遣费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超工增加费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施工现场围挡增加费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防低温、雨雪增加费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受限空间作业增加费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特殊防护增加费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设备保护增加费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间接费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（三）+（四）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（三）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企业管理费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1×费率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54.79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（四）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规费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20+21+22+23+24+25+26+27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养老保险费</w:t>
            </w:r>
          </w:p>
        </w:tc>
        <w:tc>
          <w:tcPr>
            <w:tcW w:w="3034" w:type="dxa"/>
            <w:vMerge w:val="restar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1×费率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25.83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失业保险费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2.46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医疗保险费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8.61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生育保险费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0.86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工伤保险费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1.23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危险作业意外伤害保险费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1.16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住房公积金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14.76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工程排污费</w:t>
            </w:r>
          </w:p>
        </w:tc>
        <w:tc>
          <w:tcPr>
            <w:tcW w:w="3034" w:type="dxa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0.05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利润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1×费率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14.70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安全生产费</w:t>
            </w:r>
          </w:p>
        </w:tc>
        <w:tc>
          <w:tcPr>
            <w:tcW w:w="3967" w:type="dxa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按财政部财企[2012]16号文规定计算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不含增值税检修工程费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一+二+三+四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增值税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五×税率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按项目类型（检修/改造工程）取定适用税率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七</w:t>
            </w:r>
          </w:p>
        </w:tc>
        <w:tc>
          <w:tcPr>
            <w:tcW w:w="27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0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含增值税检修工程费</w:t>
            </w:r>
          </w:p>
        </w:tc>
        <w:tc>
          <w:tcPr>
            <w:tcW w:w="303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五+六</w:t>
            </w:r>
          </w:p>
        </w:tc>
        <w:tc>
          <w:tcPr>
            <w:tcW w:w="93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　</w:t>
      </w:r>
    </w:p>
    <w:p>
      <w:pPr>
        <w:keepNext w:val="0"/>
        <w:keepLines w:val="0"/>
        <w:widowControl/>
        <w:suppressLineNumbers w:val="0"/>
        <w:rPr>
          <w:color w:val="000080"/>
        </w:rPr>
      </w:pPr>
      <w:r>
        <w:pict>
          <v:rect id="_x0000_i1026" o:spt="1" style="height:0.75pt;width:432pt;" fillcolor="#00008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</w:pPr>
      <w:r>
        <w:t>中国石油化工集团公司办公厅   2016年8月16日印发</w:t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氿上云计价石化检修</w:t>
      </w:r>
      <w:r>
        <w:rPr>
          <w:rFonts w:hint="eastAsia"/>
          <w:lang w:val="en-US" w:eastAsia="zh-CN"/>
        </w:rPr>
        <w:t>2009营改增专版软件已全面上市，有需要的朋友可随时联系我们，咨询热线025-83600346！云服务平台链接www.9393915.com</w:t>
      </w:r>
      <w:bookmarkStart w:id="2" w:name="_GoBack"/>
      <w:bookmarkEnd w:id="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D56F6"/>
    <w:rsid w:val="041D56F6"/>
    <w:rsid w:val="0B0A7A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2016-10-26T06:32:00Z</dcterms:created>
  <dc:creator>Administrator</dc:creator>
  <cp:lastModifiedBy>Administrator</cp:lastModifiedBy>
  <dcterms:modified xsi:type="dcterms:W3CDTF">2016-10-27T03:55:58Z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